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6A0DC" w14:textId="77777777" w:rsidR="0072163D" w:rsidRPr="007910FA" w:rsidRDefault="0072163D" w:rsidP="0072163D">
      <w:pPr>
        <w:rPr>
          <w:rFonts w:asciiTheme="minorHAnsi" w:eastAsiaTheme="minorHAnsi" w:hAnsiTheme="minorHAnsi"/>
          <w:b/>
          <w:sz w:val="22"/>
          <w:u w:val="single"/>
        </w:rPr>
      </w:pPr>
      <w:r w:rsidRPr="00DA5E29">
        <w:rPr>
          <w:rFonts w:asciiTheme="minorHAnsi" w:eastAsiaTheme="minorHAnsi" w:hAnsiTheme="minorHAnsi"/>
          <w:b/>
          <w:sz w:val="22"/>
          <w:u w:val="single"/>
        </w:rPr>
        <w:t xml:space="preserve">Annexe </w:t>
      </w:r>
      <w:r w:rsidR="00DA5E29" w:rsidRPr="00DA5E29">
        <w:rPr>
          <w:rFonts w:asciiTheme="minorHAnsi" w:eastAsiaTheme="minorHAnsi" w:hAnsiTheme="minorHAnsi"/>
          <w:b/>
          <w:sz w:val="22"/>
          <w:u w:val="single"/>
        </w:rPr>
        <w:t>1</w:t>
      </w:r>
      <w:r>
        <w:rPr>
          <w:rFonts w:asciiTheme="minorHAnsi" w:eastAsiaTheme="minorHAnsi" w:hAnsiTheme="minorHAnsi"/>
          <w:b/>
          <w:sz w:val="22"/>
          <w:u w:val="single"/>
        </w:rPr>
        <w:t xml:space="preserve"> : </w:t>
      </w:r>
      <w:r w:rsidRPr="007910FA">
        <w:rPr>
          <w:rFonts w:asciiTheme="minorHAnsi" w:eastAsiaTheme="minorHAnsi" w:hAnsiTheme="minorHAnsi"/>
          <w:b/>
          <w:sz w:val="22"/>
          <w:u w:val="single"/>
        </w:rPr>
        <w:t>Programmation PC</w:t>
      </w:r>
    </w:p>
    <w:p w14:paraId="07F60C5D" w14:textId="77777777" w:rsidR="0072163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bookmarkStart w:id="0" w:name="_Toc5089652"/>
      <w:r w:rsidRPr="008C56CD">
        <w:rPr>
          <w:rFonts w:asciiTheme="minorHAnsi" w:hAnsiTheme="minorHAnsi"/>
          <w:b/>
          <w:noProof/>
          <w:color w:val="4F6228" w:themeColor="accent3" w:themeShade="80"/>
          <w:sz w:val="24"/>
          <w:u w:val="single"/>
        </w:rPr>
        <w:drawing>
          <wp:anchor distT="0" distB="0" distL="114300" distR="114300" simplePos="0" relativeHeight="251659264" behindDoc="0" locked="0" layoutInCell="1" allowOverlap="1" wp14:anchorId="597E0512" wp14:editId="52955D4D">
            <wp:simplePos x="0" y="0"/>
            <wp:positionH relativeFrom="column">
              <wp:posOffset>5147945</wp:posOffset>
            </wp:positionH>
            <wp:positionV relativeFrom="paragraph">
              <wp:posOffset>162560</wp:posOffset>
            </wp:positionV>
            <wp:extent cx="800100" cy="65341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5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54509C1" w14:textId="77777777" w:rsidR="0072163D" w:rsidRPr="008C56CD" w:rsidRDefault="0072163D" w:rsidP="0072163D">
      <w:pPr>
        <w:widowControl w:val="0"/>
        <w:jc w:val="both"/>
        <w:rPr>
          <w:rFonts w:asciiTheme="minorHAnsi" w:hAnsiTheme="minorHAnsi"/>
          <w:noProof/>
          <w:sz w:val="22"/>
        </w:rPr>
      </w:pPr>
      <w:r w:rsidRPr="008C56CD">
        <w:rPr>
          <w:rFonts w:asciiTheme="minorHAnsi" w:eastAsiaTheme="minorHAnsi" w:hAnsiTheme="minorHAnsi"/>
          <w:sz w:val="22"/>
          <w:lang w:eastAsia="en-US"/>
        </w:rPr>
        <w:t xml:space="preserve">Dans l’application </w:t>
      </w:r>
      <w:r>
        <w:rPr>
          <w:rFonts w:asciiTheme="minorHAnsi" w:eastAsiaTheme="minorHAnsi" w:hAnsiTheme="minorHAnsi"/>
          <w:sz w:val="22"/>
          <w:lang w:eastAsia="en-US"/>
        </w:rPr>
        <w:t>de gestion de données de l’AELB</w:t>
      </w:r>
      <w:r w:rsidRPr="008C56CD">
        <w:rPr>
          <w:rFonts w:asciiTheme="minorHAnsi" w:eastAsiaTheme="minorHAnsi" w:hAnsiTheme="minorHAnsi"/>
          <w:sz w:val="22"/>
          <w:lang w:eastAsia="en-US"/>
        </w:rPr>
        <w:t>, le module de planification assure cette programmation annuelle de</w:t>
      </w:r>
      <w:r>
        <w:rPr>
          <w:rFonts w:asciiTheme="minorHAnsi" w:eastAsiaTheme="minorHAnsi" w:hAnsiTheme="minorHAnsi"/>
          <w:sz w:val="22"/>
          <w:lang w:eastAsia="en-US"/>
        </w:rPr>
        <w:t>(s)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campagne</w:t>
      </w:r>
      <w:r>
        <w:rPr>
          <w:rFonts w:asciiTheme="minorHAnsi" w:eastAsiaTheme="minorHAnsi" w:hAnsiTheme="minorHAnsi"/>
          <w:sz w:val="22"/>
          <w:lang w:eastAsia="en-US"/>
        </w:rPr>
        <w:t>(</w:t>
      </w:r>
      <w:r w:rsidRPr="008C56CD">
        <w:rPr>
          <w:rFonts w:asciiTheme="minorHAnsi" w:eastAsiaTheme="minorHAnsi" w:hAnsiTheme="minorHAnsi"/>
          <w:sz w:val="22"/>
          <w:lang w:eastAsia="en-US"/>
        </w:rPr>
        <w:t>s</w:t>
      </w:r>
      <w:r>
        <w:rPr>
          <w:rFonts w:asciiTheme="minorHAnsi" w:eastAsiaTheme="minorHAnsi" w:hAnsiTheme="minorHAnsi"/>
          <w:sz w:val="22"/>
          <w:lang w:eastAsia="en-US"/>
        </w:rPr>
        <w:t>)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de mesures. Depuis l’onglet « </w:t>
      </w:r>
      <w:r w:rsidRPr="008C56CD">
        <w:rPr>
          <w:rFonts w:asciiTheme="minorHAnsi" w:eastAsiaTheme="minorHAnsi" w:hAnsiTheme="minorHAnsi"/>
          <w:i/>
          <w:sz w:val="22"/>
          <w:lang w:eastAsia="en-US"/>
        </w:rPr>
        <w:t>Bancarisation</w:t>
      </w:r>
      <w:r w:rsidRPr="008C56CD">
        <w:rPr>
          <w:rFonts w:asciiTheme="minorHAnsi" w:eastAsiaTheme="minorHAnsi" w:hAnsiTheme="minorHAnsi"/>
          <w:sz w:val="22"/>
          <w:lang w:eastAsia="en-US"/>
        </w:rPr>
        <w:t> », tous les plannings incrémentés sont consultables depuis le module Planification.</w:t>
      </w:r>
      <w:r w:rsidRPr="008C56CD">
        <w:rPr>
          <w:rFonts w:asciiTheme="minorHAnsi" w:hAnsiTheme="minorHAnsi"/>
          <w:noProof/>
          <w:sz w:val="22"/>
        </w:rPr>
        <w:t xml:space="preserve"> </w:t>
      </w:r>
    </w:p>
    <w:p w14:paraId="4493ECE8" w14:textId="77777777" w:rsidR="0072163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</w:p>
    <w:p w14:paraId="79F4582B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60288" behindDoc="0" locked="0" layoutInCell="1" allowOverlap="1" wp14:anchorId="4729440A" wp14:editId="55BE8CBC">
            <wp:simplePos x="0" y="0"/>
            <wp:positionH relativeFrom="column">
              <wp:posOffset>-21590</wp:posOffset>
            </wp:positionH>
            <wp:positionV relativeFrom="paragraph">
              <wp:posOffset>230505</wp:posOffset>
            </wp:positionV>
            <wp:extent cx="5972810" cy="1943735"/>
            <wp:effectExtent l="0" t="0" r="889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943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6CD">
        <w:rPr>
          <w:rFonts w:asciiTheme="minorHAnsi" w:eastAsiaTheme="minorHAnsi" w:hAnsiTheme="minorHAnsi"/>
          <w:sz w:val="22"/>
          <w:lang w:eastAsia="en-US"/>
        </w:rPr>
        <w:t>L</w:t>
      </w:r>
      <w:r>
        <w:rPr>
          <w:rFonts w:asciiTheme="minorHAnsi" w:eastAsiaTheme="minorHAnsi" w:hAnsiTheme="minorHAnsi"/>
          <w:sz w:val="22"/>
          <w:lang w:eastAsia="en-US"/>
        </w:rPr>
        <w:t>a programmation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physico-chimique annuel</w:t>
      </w:r>
      <w:r>
        <w:rPr>
          <w:rFonts w:asciiTheme="minorHAnsi" w:eastAsiaTheme="minorHAnsi" w:hAnsiTheme="minorHAnsi"/>
          <w:sz w:val="22"/>
          <w:lang w:eastAsia="en-US"/>
        </w:rPr>
        <w:t>le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attendu</w:t>
      </w:r>
      <w:r>
        <w:rPr>
          <w:rFonts w:asciiTheme="minorHAnsi" w:eastAsiaTheme="minorHAnsi" w:hAnsiTheme="minorHAnsi"/>
          <w:sz w:val="22"/>
          <w:lang w:eastAsia="en-US"/>
        </w:rPr>
        <w:t>e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se présente sous cette forme : </w:t>
      </w:r>
    </w:p>
    <w:p w14:paraId="2DE76C4C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</w:p>
    <w:p w14:paraId="2232710F" w14:textId="77777777" w:rsidR="0072163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>
        <w:rPr>
          <w:rFonts w:asciiTheme="minorHAnsi" w:eastAsiaTheme="minorHAnsi" w:hAnsiTheme="minorHAnsi"/>
          <w:sz w:val="22"/>
          <w:lang w:eastAsia="en-US"/>
        </w:rPr>
        <w:t>Pour les suivis physico-chimiques à MO AELB, la programmation peut être importée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</w:t>
      </w:r>
      <w:r>
        <w:rPr>
          <w:rFonts w:asciiTheme="minorHAnsi" w:eastAsiaTheme="minorHAnsi" w:hAnsiTheme="minorHAnsi"/>
          <w:sz w:val="22"/>
          <w:lang w:eastAsia="en-US"/>
        </w:rPr>
        <w:t>dans l’outil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à partir</w:t>
      </w:r>
      <w:r>
        <w:rPr>
          <w:rFonts w:asciiTheme="minorHAnsi" w:eastAsiaTheme="minorHAnsi" w:hAnsiTheme="minorHAnsi"/>
          <w:sz w:val="22"/>
          <w:lang w:eastAsia="en-US"/>
        </w:rPr>
        <w:t> :</w:t>
      </w:r>
    </w:p>
    <w:p w14:paraId="042810F0" w14:textId="77777777" w:rsidR="0072163D" w:rsidRDefault="0072163D" w:rsidP="0072163D">
      <w:pPr>
        <w:pStyle w:val="Paragraphedeliste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De la</w:t>
      </w:r>
      <w:r w:rsidRPr="00376C5B">
        <w:rPr>
          <w:rFonts w:eastAsiaTheme="minorHAnsi"/>
          <w:lang w:eastAsia="en-US"/>
        </w:rPr>
        <w:t xml:space="preserve"> table </w:t>
      </w:r>
      <w:r>
        <w:rPr>
          <w:rFonts w:eastAsiaTheme="minorHAnsi"/>
          <w:lang w:eastAsia="en-US"/>
        </w:rPr>
        <w:t>RUN_ANA_PLANNING</w:t>
      </w:r>
      <w:r w:rsidRPr="00376C5B">
        <w:rPr>
          <w:rFonts w:eastAsiaTheme="minorHAnsi"/>
          <w:lang w:eastAsia="en-US"/>
        </w:rPr>
        <w:t xml:space="preserve"> de la base Access de programmation </w:t>
      </w:r>
      <w:r>
        <w:rPr>
          <w:rFonts w:eastAsiaTheme="minorHAnsi"/>
          <w:lang w:eastAsia="en-US"/>
        </w:rPr>
        <w:t>fournie</w:t>
      </w:r>
      <w:r w:rsidRPr="00376C5B">
        <w:rPr>
          <w:rFonts w:eastAsiaTheme="minorHAnsi"/>
          <w:lang w:eastAsia="en-US"/>
        </w:rPr>
        <w:t xml:space="preserve"> par l’AELB au coordinateur</w:t>
      </w:r>
    </w:p>
    <w:p w14:paraId="101E7B6A" w14:textId="77777777" w:rsidR="0072163D" w:rsidRPr="009416F3" w:rsidRDefault="0072163D" w:rsidP="0072163D">
      <w:pPr>
        <w:pStyle w:val="Paragraphedeliste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Ou</w:t>
      </w:r>
    </w:p>
    <w:p w14:paraId="7C715C22" w14:textId="77777777" w:rsidR="0072163D" w:rsidRDefault="0072163D" w:rsidP="0072163D">
      <w:pPr>
        <w:pStyle w:val="Paragraphedeliste"/>
        <w:numPr>
          <w:ilvl w:val="0"/>
          <w:numId w:val="1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D’un fichier d’import de planning via l’</w:t>
      </w:r>
      <w:proofErr w:type="spellStart"/>
      <w:r>
        <w:rPr>
          <w:rFonts w:eastAsiaTheme="minorHAnsi"/>
          <w:lang w:eastAsia="en-US"/>
        </w:rPr>
        <w:t>importeur</w:t>
      </w:r>
      <w:proofErr w:type="spellEnd"/>
      <w:r>
        <w:rPr>
          <w:rFonts w:eastAsiaTheme="minorHAnsi"/>
          <w:lang w:eastAsia="en-US"/>
        </w:rPr>
        <w:t xml:space="preserve"> d’objets génériques.</w:t>
      </w:r>
    </w:p>
    <w:p w14:paraId="23E88142" w14:textId="77777777" w:rsidR="0072163D" w:rsidRDefault="0072163D" w:rsidP="0072163D">
      <w:pPr>
        <w:rPr>
          <w:rFonts w:eastAsiaTheme="minorHAnsi"/>
          <w:lang w:eastAsia="en-US"/>
        </w:rPr>
      </w:pPr>
    </w:p>
    <w:p w14:paraId="29B39306" w14:textId="22097B01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hAnsiTheme="minorHAnsi"/>
          <w:noProof/>
          <w:sz w:val="22"/>
        </w:rPr>
        <w:drawing>
          <wp:anchor distT="0" distB="0" distL="114300" distR="114300" simplePos="0" relativeHeight="251661312" behindDoc="0" locked="0" layoutInCell="1" allowOverlap="1" wp14:anchorId="23B2864B" wp14:editId="60C08BC2">
            <wp:simplePos x="0" y="0"/>
            <wp:positionH relativeFrom="column">
              <wp:posOffset>-1905</wp:posOffset>
            </wp:positionH>
            <wp:positionV relativeFrom="paragraph">
              <wp:posOffset>259715</wp:posOffset>
            </wp:positionV>
            <wp:extent cx="3005455" cy="3996055"/>
            <wp:effectExtent l="0" t="0" r="4445" b="444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702" b="4010"/>
                    <a:stretch/>
                  </pic:blipFill>
                  <pic:spPr bwMode="auto">
                    <a:xfrm>
                      <a:off x="0" y="0"/>
                      <a:ext cx="3005455" cy="3996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eastAsiaTheme="minorHAnsi" w:hAnsiTheme="minorHAnsi"/>
          <w:sz w:val="22"/>
          <w:lang w:eastAsia="en-US"/>
        </w:rPr>
        <w:t>L</w:t>
      </w:r>
      <w:r w:rsidRPr="008C56CD">
        <w:rPr>
          <w:rFonts w:asciiTheme="minorHAnsi" w:eastAsiaTheme="minorHAnsi" w:hAnsiTheme="minorHAnsi"/>
          <w:sz w:val="22"/>
          <w:lang w:eastAsia="en-US"/>
        </w:rPr>
        <w:t>’AELB fourni</w:t>
      </w:r>
      <w:r>
        <w:rPr>
          <w:rFonts w:asciiTheme="minorHAnsi" w:eastAsiaTheme="minorHAnsi" w:hAnsiTheme="minorHAnsi"/>
          <w:sz w:val="22"/>
          <w:lang w:eastAsia="en-US"/>
        </w:rPr>
        <w:t>ra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</w:t>
      </w:r>
      <w:r>
        <w:rPr>
          <w:rFonts w:asciiTheme="minorHAnsi" w:eastAsiaTheme="minorHAnsi" w:hAnsiTheme="minorHAnsi"/>
          <w:sz w:val="22"/>
          <w:lang w:eastAsia="en-US"/>
        </w:rPr>
        <w:t>les éléments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d’import de </w:t>
      </w:r>
      <w:r>
        <w:rPr>
          <w:rFonts w:asciiTheme="minorHAnsi" w:eastAsiaTheme="minorHAnsi" w:hAnsiTheme="minorHAnsi"/>
          <w:sz w:val="22"/>
          <w:lang w:eastAsia="en-US"/>
        </w:rPr>
        <w:t>programmation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au coordinateur qui se charge</w:t>
      </w:r>
      <w:r>
        <w:rPr>
          <w:rFonts w:asciiTheme="minorHAnsi" w:eastAsiaTheme="minorHAnsi" w:hAnsiTheme="minorHAnsi"/>
          <w:sz w:val="22"/>
          <w:lang w:eastAsia="en-US"/>
        </w:rPr>
        <w:t>ra</w:t>
      </w:r>
      <w:r w:rsidRPr="008C56CD">
        <w:rPr>
          <w:rFonts w:asciiTheme="minorHAnsi" w:eastAsiaTheme="minorHAnsi" w:hAnsiTheme="minorHAnsi"/>
          <w:sz w:val="22"/>
          <w:lang w:eastAsia="en-US"/>
        </w:rPr>
        <w:t xml:space="preserve"> de l’(</w:t>
      </w:r>
      <w:r w:rsidR="00F711DE">
        <w:rPr>
          <w:rFonts w:asciiTheme="minorHAnsi" w:eastAsiaTheme="minorHAnsi" w:hAnsiTheme="minorHAnsi"/>
          <w:sz w:val="22"/>
          <w:lang w:eastAsia="en-US"/>
        </w:rPr>
        <w:t>l</w:t>
      </w:r>
      <w:r w:rsidRPr="008C56CD">
        <w:rPr>
          <w:rFonts w:asciiTheme="minorHAnsi" w:eastAsiaTheme="minorHAnsi" w:hAnsiTheme="minorHAnsi"/>
          <w:sz w:val="22"/>
          <w:lang w:eastAsia="en-US"/>
        </w:rPr>
        <w:t>es) importer dans l’application et de vérifier que le planning physico-chimique généré est bien coh</w:t>
      </w:r>
      <w:r>
        <w:rPr>
          <w:rFonts w:asciiTheme="minorHAnsi" w:eastAsiaTheme="minorHAnsi" w:hAnsiTheme="minorHAnsi"/>
          <w:sz w:val="22"/>
          <w:lang w:eastAsia="en-US"/>
        </w:rPr>
        <w:t xml:space="preserve">érent avec le planning importé. </w:t>
      </w:r>
      <w:r w:rsidRPr="008C56CD">
        <w:rPr>
          <w:rFonts w:asciiTheme="minorHAnsi" w:eastAsiaTheme="minorHAnsi" w:hAnsiTheme="minorHAnsi"/>
          <w:sz w:val="22"/>
          <w:lang w:eastAsia="en-US"/>
        </w:rPr>
        <w:t>En cas d’anomalies, le coordinateur en fait part à l’AELB afin de solutionner le problème.</w:t>
      </w:r>
    </w:p>
    <w:p w14:paraId="691C230C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</w:p>
    <w:p w14:paraId="77796357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eastAsiaTheme="minorHAnsi" w:hAnsiTheme="minorHAnsi"/>
          <w:sz w:val="22"/>
          <w:lang w:eastAsia="en-US"/>
        </w:rPr>
        <w:t>Depuis l’onglet « </w:t>
      </w:r>
      <w:r w:rsidRPr="008C56CD">
        <w:rPr>
          <w:rFonts w:asciiTheme="minorHAnsi" w:eastAsiaTheme="minorHAnsi" w:hAnsiTheme="minorHAnsi"/>
          <w:i/>
          <w:sz w:val="22"/>
          <w:lang w:eastAsia="en-US"/>
        </w:rPr>
        <w:t>Bancarisation</w:t>
      </w:r>
      <w:r w:rsidRPr="008C56CD">
        <w:rPr>
          <w:rFonts w:asciiTheme="minorHAnsi" w:eastAsiaTheme="minorHAnsi" w:hAnsiTheme="minorHAnsi"/>
          <w:sz w:val="22"/>
          <w:lang w:eastAsia="en-US"/>
        </w:rPr>
        <w:t> », le gestionnaire de données utilise l’</w:t>
      </w:r>
      <w:proofErr w:type="spellStart"/>
      <w:r w:rsidRPr="008C56CD">
        <w:rPr>
          <w:rFonts w:asciiTheme="minorHAnsi" w:eastAsiaTheme="minorHAnsi" w:hAnsiTheme="minorHAnsi"/>
          <w:sz w:val="22"/>
          <w:lang w:eastAsia="en-US"/>
        </w:rPr>
        <w:t>importeur</w:t>
      </w:r>
      <w:proofErr w:type="spellEnd"/>
      <w:r w:rsidRPr="008C56CD">
        <w:rPr>
          <w:rFonts w:asciiTheme="minorHAnsi" w:eastAsiaTheme="minorHAnsi" w:hAnsiTheme="minorHAnsi"/>
          <w:sz w:val="22"/>
          <w:lang w:eastAsia="en-US"/>
        </w:rPr>
        <w:t xml:space="preserve"> d’objets génériques disponible dans le module d’Import de données (autres formats). </w:t>
      </w:r>
    </w:p>
    <w:p w14:paraId="06E4F499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18"/>
          <w:szCs w:val="18"/>
          <w:lang w:eastAsia="en-US"/>
        </w:rPr>
      </w:pPr>
    </w:p>
    <w:p w14:paraId="18884BF4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eastAsiaTheme="minorHAnsi" w:hAnsiTheme="minorHAnsi"/>
          <w:sz w:val="22"/>
          <w:lang w:eastAsia="en-US"/>
        </w:rPr>
        <w:t xml:space="preserve">Cette fonctionnalité permet l’intégration automatique de fichiers tabulaires tels qu’un planning de mesure ou un groupe de stations. </w:t>
      </w:r>
    </w:p>
    <w:p w14:paraId="3FD69639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18"/>
          <w:szCs w:val="18"/>
          <w:lang w:eastAsia="en-US"/>
        </w:rPr>
      </w:pPr>
    </w:p>
    <w:p w14:paraId="264DE698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eastAsiaTheme="minorHAnsi" w:hAnsiTheme="minorHAnsi"/>
          <w:sz w:val="22"/>
          <w:lang w:eastAsia="en-US"/>
        </w:rPr>
        <w:t>Après sélection du type d’objet Planning annuel d’une station, le gestionnaire configure la correspondance des champs de son fichier avec le type et nom du champ Lyxea</w:t>
      </w:r>
      <w:r>
        <w:rPr>
          <w:rFonts w:asciiTheme="minorHAnsi" w:eastAsiaTheme="minorHAnsi" w:hAnsiTheme="minorHAnsi"/>
          <w:sz w:val="22"/>
          <w:lang w:eastAsia="en-US"/>
        </w:rPr>
        <w:t>®</w:t>
      </w:r>
      <w:r w:rsidRPr="008C56CD">
        <w:rPr>
          <w:rFonts w:asciiTheme="minorHAnsi" w:eastAsiaTheme="minorHAnsi" w:hAnsiTheme="minorHAnsi"/>
          <w:sz w:val="22"/>
          <w:lang w:eastAsia="en-US"/>
        </w:rPr>
        <w:t>.</w:t>
      </w:r>
    </w:p>
    <w:p w14:paraId="15941F8D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22"/>
          <w:lang w:eastAsia="en-US"/>
        </w:rPr>
      </w:pPr>
      <w:r w:rsidRPr="008C56CD">
        <w:rPr>
          <w:rFonts w:asciiTheme="minorHAnsi" w:eastAsiaTheme="minorHAnsi" w:hAnsiTheme="minorHAnsi"/>
          <w:sz w:val="22"/>
          <w:lang w:eastAsia="en-US"/>
        </w:rPr>
        <w:t xml:space="preserve">L’application va : lire les champs du fichier d’import planning, les convertir puis les </w:t>
      </w:r>
      <w:r w:rsidRPr="008C56CD">
        <w:rPr>
          <w:rFonts w:asciiTheme="minorHAnsi" w:eastAsiaTheme="minorHAnsi" w:hAnsiTheme="minorHAnsi"/>
          <w:sz w:val="22"/>
          <w:lang w:eastAsia="en-US"/>
        </w:rPr>
        <w:lastRenderedPageBreak/>
        <w:t>importer automatiquement dans le module Plannings.</w:t>
      </w:r>
    </w:p>
    <w:p w14:paraId="6E8B1EE4" w14:textId="77777777" w:rsidR="0072163D" w:rsidRPr="008C56CD" w:rsidRDefault="0072163D" w:rsidP="0072163D">
      <w:pPr>
        <w:widowControl w:val="0"/>
        <w:jc w:val="both"/>
        <w:rPr>
          <w:rFonts w:asciiTheme="minorHAnsi" w:eastAsiaTheme="minorHAnsi" w:hAnsiTheme="minorHAnsi"/>
          <w:sz w:val="18"/>
          <w:szCs w:val="18"/>
          <w:lang w:eastAsia="en-US"/>
        </w:rPr>
      </w:pPr>
    </w:p>
    <w:p w14:paraId="6A2CF348" w14:textId="77777777" w:rsidR="00104514" w:rsidRPr="00104514" w:rsidRDefault="0072163D" w:rsidP="0072163D">
      <w:pPr>
        <w:pStyle w:val="Sansinterligne"/>
      </w:pPr>
      <w:r w:rsidRPr="008C56CD">
        <w:rPr>
          <w:rFonts w:asciiTheme="minorHAnsi" w:hAnsiTheme="minorHAnsi"/>
          <w:sz w:val="22"/>
        </w:rPr>
        <w:t>Le coordinateur doit veiller à ce que la planification physico-chimique soit la plus exhaustive et fiable possible en autocontrôlant sa production.</w:t>
      </w:r>
    </w:p>
    <w:sectPr w:rsidR="00104514" w:rsidRPr="00104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875473"/>
    <w:multiLevelType w:val="hybridMultilevel"/>
    <w:tmpl w:val="DFA690F2"/>
    <w:lvl w:ilvl="0" w:tplc="0E4274B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4914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163D"/>
    <w:rsid w:val="00104514"/>
    <w:rsid w:val="00154820"/>
    <w:rsid w:val="003D55B0"/>
    <w:rsid w:val="004B0759"/>
    <w:rsid w:val="004B4AEF"/>
    <w:rsid w:val="00553DFA"/>
    <w:rsid w:val="0072163D"/>
    <w:rsid w:val="00A712C6"/>
    <w:rsid w:val="00DA5E29"/>
    <w:rsid w:val="00F7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21871"/>
  <w15:docId w15:val="{3472FA0A-4885-442F-89C6-7D1794955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163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045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45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ansinterligne">
    <w:name w:val="No Spacing"/>
    <w:uiPriority w:val="1"/>
    <w:qFormat/>
    <w:rsid w:val="00154820"/>
    <w:pPr>
      <w:spacing w:after="0" w:line="240" w:lineRule="auto"/>
    </w:pPr>
    <w:rPr>
      <w:rFonts w:ascii="Arial" w:hAnsi="Arial"/>
      <w:sz w:val="20"/>
    </w:rPr>
  </w:style>
  <w:style w:type="paragraph" w:styleId="Paragraphedeliste">
    <w:name w:val="List Paragraph"/>
    <w:aliases w:val="texte tableau"/>
    <w:basedOn w:val="Normal"/>
    <w:link w:val="ParagraphedelisteCar"/>
    <w:uiPriority w:val="34"/>
    <w:qFormat/>
    <w:rsid w:val="0072163D"/>
    <w:pPr>
      <w:widowControl w:val="0"/>
      <w:ind w:left="720"/>
      <w:contextualSpacing/>
      <w:jc w:val="both"/>
    </w:pPr>
    <w:rPr>
      <w:rFonts w:asciiTheme="minorHAnsi" w:hAnsiTheme="minorHAnsi"/>
      <w:sz w:val="22"/>
    </w:rPr>
  </w:style>
  <w:style w:type="character" w:customStyle="1" w:styleId="ParagraphedelisteCar">
    <w:name w:val="Paragraphe de liste Car"/>
    <w:aliases w:val="texte tableau Car"/>
    <w:basedOn w:val="Policepardfaut"/>
    <w:link w:val="Paragraphedeliste"/>
    <w:uiPriority w:val="34"/>
    <w:rsid w:val="0072163D"/>
    <w:rPr>
      <w:rFonts w:eastAsia="Times New Roman" w:cs="Times New Roman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Loire-Bretagne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JOLLY Sylvain</dc:creator>
  <cp:lastModifiedBy>DORSO Gael</cp:lastModifiedBy>
  <cp:revision>3</cp:revision>
  <dcterms:created xsi:type="dcterms:W3CDTF">2021-04-26T15:01:00Z</dcterms:created>
  <dcterms:modified xsi:type="dcterms:W3CDTF">2025-03-27T16:23:00Z</dcterms:modified>
</cp:coreProperties>
</file>